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1AC" w:rsidRDefault="00F713C9">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FE51AC" w:rsidRDefault="00F713C9">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1.013101</w:t>
      </w:r>
    </w:p>
    <w:p w:rsidR="00FE51AC" w:rsidRDefault="00F713C9">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1504/QĐ-BGTVT</w:t>
      </w:r>
    </w:p>
    <w:p w:rsidR="00FE51AC" w:rsidRDefault="00F713C9">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Chứng nhận kiểm định khí thải xe mô tô, xe gắn máy</w:t>
      </w:r>
    </w:p>
    <w:p w:rsidR="00FE51AC" w:rsidRDefault="00F713C9">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Cơ quan khác</w:t>
      </w:r>
    </w:p>
    <w:p w:rsidR="00FE51AC" w:rsidRDefault="00F713C9">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FE51AC" w:rsidRDefault="00F713C9">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Đăng kiểm</w:t>
      </w:r>
    </w:p>
    <w:p w:rsidR="00FE51AC" w:rsidRDefault="00F713C9">
      <w:pPr>
        <w:spacing w:after="0" w:line="276" w:lineRule="auto"/>
        <w:jc w:val="both"/>
      </w:pPr>
      <w:r>
        <w:rPr>
          <w:rFonts w:ascii="Times New Roman" w:eastAsia="Times New Roman" w:hAnsi="Times New Roman" w:cs="Times New Roman"/>
          <w:b/>
          <w:sz w:val="26"/>
        </w:rPr>
        <w:t xml:space="preserve">Trình tự thực hiện: </w:t>
      </w:r>
    </w:p>
    <w:p w:rsidR="00FE51AC" w:rsidRDefault="00FE51AC">
      <w:pPr>
        <w:shd w:val="clear" w:color="auto" w:fill="F2F6F9"/>
        <w:spacing w:before="120" w:after="0" w:line="276" w:lineRule="auto"/>
        <w:jc w:val="both"/>
      </w:pPr>
    </w:p>
    <w:p w:rsidR="00FE51AC" w:rsidRDefault="00F713C9">
      <w:pPr>
        <w:spacing w:after="0" w:line="276" w:lineRule="auto"/>
        <w:jc w:val="both"/>
      </w:pPr>
      <w:r>
        <w:rPr>
          <w:rFonts w:ascii="Times New Roman" w:eastAsia="Times New Roman" w:hAnsi="Times New Roman" w:cs="Times New Roman"/>
          <w:sz w:val="26"/>
        </w:rPr>
        <w:t>a) Nộp hồ sơ TTHC: - Chủ xe nộp hồ sơ tại Cơ sở đăng kiểm.</w:t>
      </w:r>
    </w:p>
    <w:p w:rsidR="00FE51AC" w:rsidRDefault="00F713C9">
      <w:pPr>
        <w:spacing w:after="0" w:line="276" w:lineRule="auto"/>
        <w:jc w:val="both"/>
      </w:pPr>
      <w:r>
        <w:rPr>
          <w:rFonts w:ascii="Times New Roman" w:eastAsia="Times New Roman" w:hAnsi="Times New Roman" w:cs="Times New Roman"/>
          <w:sz w:val="26"/>
        </w:rPr>
        <w:t xml:space="preserve">b) Giải quyết TTHC: - Cơ sở đăng kiểm tiếp nhận hồ sơ, tra cứu thông tin của xe mô tô, xe gắn máy trên phần mềm quản lý kiểm định và đối chiếu chứng nhận đăng ký xe với xe mô </w:t>
      </w:r>
      <w:r>
        <w:rPr>
          <w:rFonts w:ascii="Times New Roman" w:eastAsia="Times New Roman" w:hAnsi="Times New Roman" w:cs="Times New Roman"/>
          <w:sz w:val="26"/>
        </w:rPr>
        <w:t>tô, xe gắn máy thực tế: trường hợp xe thuộc trường hợp bị từ chối kiểm định cơ sở đăng kiểm lập thông báo gửi cho chủ xe; trường hợp xe không thuộc trường hợp bị từ chối kiểm định, lập phiếu kiểm soát kiểm định.  + Trường hợp nộp hồ sơ trực tiếp: cơ sở đăn</w:t>
      </w:r>
      <w:r>
        <w:rPr>
          <w:rFonts w:ascii="Times New Roman" w:eastAsia="Times New Roman" w:hAnsi="Times New Roman" w:cs="Times New Roman"/>
          <w:sz w:val="26"/>
        </w:rPr>
        <w:t>g kiểm thực hiện kiểm định khí thải ngay trong ngày nhận đủ hồ sơ, nếu kết quả kiểm định không đạt yêu cầu, cơ sở đăng kiểm lập thông báo gửi cho chủ xe; trường hợp kết quả đạt yêu cầu thì cơ sở đăng kiểm cấp giấy chứng nhận kiểm định khí thải theo thời hạ</w:t>
      </w:r>
      <w:r>
        <w:rPr>
          <w:rFonts w:ascii="Times New Roman" w:eastAsia="Times New Roman" w:hAnsi="Times New Roman" w:cs="Times New Roman"/>
          <w:sz w:val="26"/>
        </w:rPr>
        <w:t>n hiệu lực của giấy chứng nhận kiểm định khí thải đối với xe mô tô, xe gắn máy.  + Trường hợp nộp hồ sơ qua hệ thống trực tuyến: cơ sở đăng kiểm xác nhận lịch hẹn kiểm định khí thải đồng thời thông báo với chủ xe về thời gian thực hiện kiểm định khí thải x</w:t>
      </w:r>
      <w:r>
        <w:rPr>
          <w:rFonts w:ascii="Times New Roman" w:eastAsia="Times New Roman" w:hAnsi="Times New Roman" w:cs="Times New Roman"/>
          <w:sz w:val="26"/>
        </w:rPr>
        <w:t>e mô tô, xe gắn máy. Khi chủ xe đưa xe mô tô, xe gắn máy đến thì cơ sở đăng kiểm thực hiện với trường hợp nhận trực tiếp.  - Chứng nhận kiểm định khí thải cấp cho xe mô tô, xe gắn máy là bản điện tử được tích hợp dữ liệu với tài khoản định danh điện tử của</w:t>
      </w:r>
      <w:r>
        <w:rPr>
          <w:rFonts w:ascii="Times New Roman" w:eastAsia="Times New Roman" w:hAnsi="Times New Roman" w:cs="Times New Roman"/>
          <w:sz w:val="26"/>
        </w:rPr>
        <w:t xml:space="preserve"> chủ xe, cụ thể như sau: + Chứng nhận kiểm định khí thải xe mô tô, xe gắn máy lần đầu.  + Chứng nhận kiểm định khí thải xe mô tô, xe gắn máy định kỳ.</w:t>
      </w:r>
    </w:p>
    <w:p w:rsidR="00FE51AC" w:rsidRDefault="00F713C9">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56"/>
        <w:gridCol w:w="1030"/>
        <w:gridCol w:w="2252"/>
        <w:gridCol w:w="5273"/>
      </w:tblGrid>
      <w:tr w:rsidR="00FE51AC">
        <w:tblPrEx>
          <w:tblCellMar>
            <w:top w:w="0" w:type="dxa"/>
            <w:bottom w:w="0" w:type="dxa"/>
          </w:tblCellMar>
        </w:tblPrEx>
        <w:tc>
          <w:tcPr>
            <w:tcW w:w="1500" w:type="dxa"/>
          </w:tcPr>
          <w:p w:rsidR="00FE51AC" w:rsidRDefault="00FE51AC"/>
          <w:p w:rsidR="00FE51AC" w:rsidRDefault="00F713C9">
            <w:pPr>
              <w:spacing w:after="0" w:line="276" w:lineRule="auto"/>
              <w:jc w:val="center"/>
            </w:pPr>
            <w:r>
              <w:rPr>
                <w:rFonts w:ascii="Times New Roman" w:eastAsia="Times New Roman" w:hAnsi="Times New Roman" w:cs="Times New Roman"/>
                <w:b/>
                <w:sz w:val="26"/>
              </w:rPr>
              <w:t>Hình thức nộp</w:t>
            </w:r>
          </w:p>
        </w:tc>
        <w:tc>
          <w:tcPr>
            <w:tcW w:w="2000" w:type="dxa"/>
          </w:tcPr>
          <w:p w:rsidR="00FE51AC" w:rsidRDefault="00FE51AC"/>
          <w:p w:rsidR="00FE51AC" w:rsidRDefault="00F713C9">
            <w:pPr>
              <w:spacing w:after="0" w:line="276" w:lineRule="auto"/>
              <w:jc w:val="center"/>
            </w:pPr>
            <w:r>
              <w:rPr>
                <w:rFonts w:ascii="Times New Roman" w:eastAsia="Times New Roman" w:hAnsi="Times New Roman" w:cs="Times New Roman"/>
                <w:b/>
                <w:sz w:val="26"/>
              </w:rPr>
              <w:t>Thời hạn giải quyết</w:t>
            </w:r>
          </w:p>
        </w:tc>
        <w:tc>
          <w:tcPr>
            <w:tcW w:w="3500" w:type="dxa"/>
          </w:tcPr>
          <w:p w:rsidR="00FE51AC" w:rsidRDefault="00FE51AC"/>
          <w:p w:rsidR="00FE51AC" w:rsidRDefault="00F713C9">
            <w:pPr>
              <w:spacing w:after="0" w:line="276" w:lineRule="auto"/>
              <w:jc w:val="center"/>
            </w:pPr>
            <w:r>
              <w:rPr>
                <w:rFonts w:ascii="Times New Roman" w:eastAsia="Times New Roman" w:hAnsi="Times New Roman" w:cs="Times New Roman"/>
                <w:b/>
                <w:sz w:val="26"/>
              </w:rPr>
              <w:t>Phí, lệ phí</w:t>
            </w:r>
          </w:p>
        </w:tc>
        <w:tc>
          <w:tcPr>
            <w:tcW w:w="3000" w:type="dxa"/>
          </w:tcPr>
          <w:p w:rsidR="00FE51AC" w:rsidRDefault="00FE51AC"/>
          <w:p w:rsidR="00FE51AC" w:rsidRDefault="00F713C9">
            <w:pPr>
              <w:spacing w:after="0" w:line="276" w:lineRule="auto"/>
              <w:jc w:val="center"/>
            </w:pPr>
            <w:r>
              <w:rPr>
                <w:rFonts w:ascii="Times New Roman" w:eastAsia="Times New Roman" w:hAnsi="Times New Roman" w:cs="Times New Roman"/>
                <w:b/>
                <w:sz w:val="26"/>
              </w:rPr>
              <w:t>Mô tả</w:t>
            </w:r>
          </w:p>
        </w:tc>
      </w:tr>
      <w:tr w:rsidR="00FE51AC">
        <w:tblPrEx>
          <w:tblCellMar>
            <w:top w:w="0" w:type="dxa"/>
            <w:bottom w:w="0" w:type="dxa"/>
          </w:tblCellMar>
        </w:tblPrEx>
        <w:tc>
          <w:tcPr>
            <w:tcW w:w="0" w:type="auto"/>
          </w:tcPr>
          <w:p w:rsidR="00FE51AC" w:rsidRDefault="00FE51AC"/>
          <w:p w:rsidR="00FE51AC" w:rsidRDefault="00F713C9">
            <w:pPr>
              <w:spacing w:after="0" w:line="276" w:lineRule="auto"/>
            </w:pPr>
            <w:r>
              <w:rPr>
                <w:rFonts w:ascii="Times New Roman" w:eastAsia="Times New Roman" w:hAnsi="Times New Roman" w:cs="Times New Roman"/>
                <w:sz w:val="26"/>
              </w:rPr>
              <w:t>Trực tiếp</w:t>
            </w:r>
          </w:p>
        </w:tc>
        <w:tc>
          <w:tcPr>
            <w:tcW w:w="0" w:type="auto"/>
          </w:tcPr>
          <w:p w:rsidR="00FE51AC" w:rsidRDefault="00FE51AC"/>
          <w:p w:rsidR="00FE51AC" w:rsidRDefault="00F713C9">
            <w:pPr>
              <w:spacing w:after="0" w:line="276" w:lineRule="auto"/>
            </w:pPr>
            <w:r>
              <w:rPr>
                <w:rFonts w:ascii="Times New Roman" w:eastAsia="Times New Roman" w:hAnsi="Times New Roman" w:cs="Times New Roman"/>
                <w:sz w:val="26"/>
              </w:rPr>
              <w:t xml:space="preserve"> </w:t>
            </w:r>
          </w:p>
        </w:tc>
        <w:tc>
          <w:tcPr>
            <w:tcW w:w="0" w:type="auto"/>
          </w:tcPr>
          <w:p w:rsidR="00FE51AC" w:rsidRDefault="00FE51AC"/>
          <w:p w:rsidR="00FE51AC" w:rsidRDefault="00F713C9">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(Theo quy định của Bộ trưởng Bộ Tài chính.)</w:t>
            </w:r>
          </w:p>
        </w:tc>
        <w:tc>
          <w:tcPr>
            <w:tcW w:w="0" w:type="auto"/>
          </w:tcPr>
          <w:p w:rsidR="00FE51AC" w:rsidRDefault="00FE51AC"/>
          <w:p w:rsidR="00FE51AC" w:rsidRDefault="00F713C9">
            <w:pPr>
              <w:spacing w:after="0" w:line="276" w:lineRule="auto"/>
            </w:pPr>
            <w:r>
              <w:rPr>
                <w:rFonts w:ascii="Times New Roman" w:eastAsia="Times New Roman" w:hAnsi="Times New Roman" w:cs="Times New Roman"/>
                <w:sz w:val="26"/>
              </w:rPr>
              <w:t>- Trường hợp nộp trực tiếp: ngay trong ngày nhận đủ hồ sơ. - Trường hợp qua hệ thống trực tuyến: ngay trong ngày khi chủ xe đưa xe mô tô, xe gắn máy đến.</w:t>
            </w:r>
          </w:p>
        </w:tc>
      </w:tr>
      <w:tr w:rsidR="00FE51AC">
        <w:tblPrEx>
          <w:tblCellMar>
            <w:top w:w="0" w:type="dxa"/>
            <w:bottom w:w="0" w:type="dxa"/>
          </w:tblCellMar>
        </w:tblPrEx>
        <w:tc>
          <w:tcPr>
            <w:tcW w:w="0" w:type="auto"/>
          </w:tcPr>
          <w:p w:rsidR="00FE51AC" w:rsidRDefault="00FE51AC"/>
          <w:p w:rsidR="00FE51AC" w:rsidRDefault="00F713C9">
            <w:pPr>
              <w:spacing w:after="0" w:line="276" w:lineRule="auto"/>
            </w:pPr>
            <w:r>
              <w:rPr>
                <w:rFonts w:ascii="Times New Roman" w:eastAsia="Times New Roman" w:hAnsi="Times New Roman" w:cs="Times New Roman"/>
                <w:sz w:val="26"/>
              </w:rPr>
              <w:t>Trực tuyến</w:t>
            </w:r>
          </w:p>
        </w:tc>
        <w:tc>
          <w:tcPr>
            <w:tcW w:w="0" w:type="auto"/>
          </w:tcPr>
          <w:p w:rsidR="00FE51AC" w:rsidRDefault="00FE51AC"/>
          <w:p w:rsidR="00FE51AC" w:rsidRDefault="00F713C9">
            <w:pPr>
              <w:spacing w:after="0" w:line="276" w:lineRule="auto"/>
            </w:pPr>
            <w:r>
              <w:rPr>
                <w:rFonts w:ascii="Times New Roman" w:eastAsia="Times New Roman" w:hAnsi="Times New Roman" w:cs="Times New Roman"/>
                <w:sz w:val="26"/>
              </w:rPr>
              <w:t xml:space="preserve"> </w:t>
            </w:r>
          </w:p>
        </w:tc>
        <w:tc>
          <w:tcPr>
            <w:tcW w:w="0" w:type="auto"/>
          </w:tcPr>
          <w:p w:rsidR="00FE51AC" w:rsidRDefault="00FE51AC"/>
          <w:p w:rsidR="00FE51AC" w:rsidRDefault="00F713C9">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(Theo quy định của Bộ trưởng Bộ Tài chính.)</w:t>
            </w:r>
          </w:p>
        </w:tc>
        <w:tc>
          <w:tcPr>
            <w:tcW w:w="0" w:type="auto"/>
          </w:tcPr>
          <w:p w:rsidR="00FE51AC" w:rsidRDefault="00FE51AC"/>
          <w:p w:rsidR="00FE51AC" w:rsidRDefault="00F713C9">
            <w:pPr>
              <w:spacing w:after="0" w:line="276" w:lineRule="auto"/>
            </w:pPr>
            <w:r>
              <w:rPr>
                <w:rFonts w:ascii="Times New Roman" w:eastAsia="Times New Roman" w:hAnsi="Times New Roman" w:cs="Times New Roman"/>
                <w:sz w:val="26"/>
              </w:rPr>
              <w:t>- Trường hợp nộp trực tiếp: ngay trong ngày nhận đủ hồ sơ. - Trường hợp qua hệ thống trực tuyến: ngay trong ngày khi chủ xe đưa xe mô tô, xe gắn máy đến.</w:t>
            </w:r>
          </w:p>
        </w:tc>
      </w:tr>
    </w:tbl>
    <w:p w:rsidR="00FE51AC" w:rsidRDefault="00F713C9">
      <w:pPr>
        <w:spacing w:before="240" w:after="0" w:line="276" w:lineRule="auto"/>
        <w:jc w:val="both"/>
      </w:pPr>
      <w:r>
        <w:rPr>
          <w:rFonts w:ascii="Times New Roman" w:eastAsia="Times New Roman" w:hAnsi="Times New Roman" w:cs="Times New Roman"/>
          <w:b/>
          <w:sz w:val="26"/>
        </w:rPr>
        <w:t xml:space="preserve">Thành phần hồ sơ: </w:t>
      </w:r>
    </w:p>
    <w:p w:rsidR="00FE51AC" w:rsidRDefault="00F713C9">
      <w:pPr>
        <w:shd w:val="clear" w:color="auto" w:fill="F2F6F9"/>
        <w:spacing w:before="120" w:after="0" w:line="276" w:lineRule="auto"/>
        <w:jc w:val="both"/>
      </w:pPr>
      <w:r>
        <w:rPr>
          <w:rFonts w:ascii="Times New Roman" w:eastAsia="Times New Roman" w:hAnsi="Times New Roman" w:cs="Times New Roman"/>
          <w:b/>
          <w:sz w:val="26"/>
        </w:rPr>
        <w:t>- Chủ xe xuất trình một trong các gi</w:t>
      </w:r>
      <w:r>
        <w:rPr>
          <w:rFonts w:ascii="Times New Roman" w:eastAsia="Times New Roman" w:hAnsi="Times New Roman" w:cs="Times New Roman"/>
          <w:b/>
          <w:sz w:val="26"/>
        </w:rPr>
        <w:t>ấy tờ sau:</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204"/>
        <w:gridCol w:w="1062"/>
        <w:gridCol w:w="1145"/>
      </w:tblGrid>
      <w:tr w:rsidR="00FE51AC">
        <w:tblPrEx>
          <w:tblCellMar>
            <w:top w:w="0" w:type="dxa"/>
            <w:bottom w:w="0" w:type="dxa"/>
          </w:tblCellMar>
        </w:tblPrEx>
        <w:tc>
          <w:tcPr>
            <w:tcW w:w="6000" w:type="dxa"/>
          </w:tcPr>
          <w:p w:rsidR="00FE51AC" w:rsidRDefault="00FE51AC"/>
          <w:p w:rsidR="00FE51AC" w:rsidRDefault="00F713C9">
            <w:pPr>
              <w:spacing w:after="0" w:line="276" w:lineRule="auto"/>
              <w:jc w:val="center"/>
            </w:pPr>
            <w:r>
              <w:rPr>
                <w:rFonts w:ascii="Times New Roman" w:eastAsia="Times New Roman" w:hAnsi="Times New Roman" w:cs="Times New Roman"/>
                <w:b/>
                <w:sz w:val="26"/>
              </w:rPr>
              <w:t>Tên giấy tờ</w:t>
            </w:r>
          </w:p>
        </w:tc>
        <w:tc>
          <w:tcPr>
            <w:tcW w:w="2000" w:type="dxa"/>
          </w:tcPr>
          <w:p w:rsidR="00FE51AC" w:rsidRDefault="00FE51AC"/>
          <w:p w:rsidR="00FE51AC" w:rsidRDefault="00F713C9">
            <w:pPr>
              <w:spacing w:after="0" w:line="276" w:lineRule="auto"/>
              <w:jc w:val="center"/>
            </w:pPr>
            <w:r>
              <w:rPr>
                <w:rFonts w:ascii="Times New Roman" w:eastAsia="Times New Roman" w:hAnsi="Times New Roman" w:cs="Times New Roman"/>
                <w:b/>
                <w:sz w:val="26"/>
              </w:rPr>
              <w:t>Mẫu đơn, tờ khai</w:t>
            </w:r>
          </w:p>
        </w:tc>
        <w:tc>
          <w:tcPr>
            <w:tcW w:w="2000" w:type="dxa"/>
          </w:tcPr>
          <w:p w:rsidR="00FE51AC" w:rsidRDefault="00FE51AC"/>
          <w:p w:rsidR="00FE51AC" w:rsidRDefault="00F713C9">
            <w:pPr>
              <w:spacing w:after="0" w:line="276" w:lineRule="auto"/>
              <w:jc w:val="center"/>
            </w:pPr>
            <w:r>
              <w:rPr>
                <w:rFonts w:ascii="Times New Roman" w:eastAsia="Times New Roman" w:hAnsi="Times New Roman" w:cs="Times New Roman"/>
                <w:b/>
                <w:sz w:val="26"/>
              </w:rPr>
              <w:t>Số lượng</w:t>
            </w:r>
          </w:p>
        </w:tc>
      </w:tr>
      <w:tr w:rsidR="00FE51AC">
        <w:tblPrEx>
          <w:tblCellMar>
            <w:top w:w="0" w:type="dxa"/>
            <w:bottom w:w="0" w:type="dxa"/>
          </w:tblCellMar>
        </w:tblPrEx>
        <w:tc>
          <w:tcPr>
            <w:tcW w:w="0" w:type="auto"/>
          </w:tcPr>
          <w:p w:rsidR="00FE51AC" w:rsidRDefault="00FE51AC"/>
          <w:p w:rsidR="00FE51AC" w:rsidRDefault="00F713C9">
            <w:pPr>
              <w:spacing w:after="0" w:line="276" w:lineRule="auto"/>
            </w:pPr>
            <w:r>
              <w:rPr>
                <w:rFonts w:ascii="Times New Roman" w:eastAsia="Times New Roman" w:hAnsi="Times New Roman" w:cs="Times New Roman"/>
                <w:sz w:val="26"/>
              </w:rPr>
              <w:t>bản chính chứng nhận đăng ký xe; bản sao có chứng thực hoặc bản sao điện tử được chứng thực từ bản chính chứng nhận đăng ký xe; bản chính giấy hẹn cấp chứng nhận đăng ký xe.</w:t>
            </w:r>
          </w:p>
        </w:tc>
        <w:tc>
          <w:tcPr>
            <w:tcW w:w="0" w:type="auto"/>
          </w:tcPr>
          <w:p w:rsidR="00FE51AC" w:rsidRDefault="00FE51AC"/>
        </w:tc>
        <w:tc>
          <w:tcPr>
            <w:tcW w:w="0" w:type="auto"/>
          </w:tcPr>
          <w:p w:rsidR="00FE51AC" w:rsidRDefault="00FE51AC"/>
          <w:p w:rsidR="00FE51AC" w:rsidRDefault="00F713C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FE51AC" w:rsidRDefault="00F713C9">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 Doanh nghiệp, Doanh nghiệp có vốn đầu tư nước ngoài, Tổ chức (không bao gồm doanh nghiệp, HTX), Tổ chức nước ngoài, Hợp tác xã</w:t>
      </w:r>
    </w:p>
    <w:p w:rsidR="00FE51AC" w:rsidRDefault="00F713C9">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Cơ sở đăng kiểm (xe cơ giới, xe máy chuyên dùng)</w:t>
      </w:r>
    </w:p>
    <w:p w:rsidR="00FE51AC" w:rsidRDefault="00F713C9">
      <w:pPr>
        <w:spacing w:after="0" w:line="276" w:lineRule="auto"/>
        <w:jc w:val="both"/>
      </w:pPr>
      <w:r>
        <w:rPr>
          <w:rFonts w:ascii="Times New Roman" w:eastAsia="Times New Roman" w:hAnsi="Times New Roman" w:cs="Times New Roman"/>
          <w:b/>
          <w:sz w:val="26"/>
        </w:rPr>
        <w:t xml:space="preserve">Cơ </w:t>
      </w:r>
      <w:r>
        <w:rPr>
          <w:rFonts w:ascii="Times New Roman" w:eastAsia="Times New Roman" w:hAnsi="Times New Roman" w:cs="Times New Roman"/>
          <w:b/>
          <w:sz w:val="26"/>
        </w:rPr>
        <w:t xml:space="preserve">quan có thẩm quyền: </w:t>
      </w:r>
      <w:r>
        <w:rPr>
          <w:rFonts w:ascii="Times New Roman" w:eastAsia="Times New Roman" w:hAnsi="Times New Roman" w:cs="Times New Roman"/>
          <w:sz w:val="26"/>
        </w:rPr>
        <w:t>Không có thông tin</w:t>
      </w:r>
    </w:p>
    <w:p w:rsidR="00FE51AC" w:rsidRDefault="00F713C9">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FE51AC" w:rsidRDefault="00F713C9">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FE51AC" w:rsidRDefault="00F713C9">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FE51AC" w:rsidRDefault="00F713C9">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Chứng nhận kiểm định khí thải xe mô tô, xe gắn máy</w:t>
      </w:r>
    </w:p>
    <w:p w:rsidR="00FE51AC" w:rsidRDefault="00F713C9">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513"/>
        <w:gridCol w:w="6070"/>
        <w:gridCol w:w="767"/>
        <w:gridCol w:w="1061"/>
      </w:tblGrid>
      <w:tr w:rsidR="00FE51AC">
        <w:tblPrEx>
          <w:tblCellMar>
            <w:top w:w="0" w:type="dxa"/>
            <w:bottom w:w="0" w:type="dxa"/>
          </w:tblCellMar>
        </w:tblPrEx>
        <w:tc>
          <w:tcPr>
            <w:tcW w:w="2000" w:type="dxa"/>
          </w:tcPr>
          <w:p w:rsidR="00FE51AC" w:rsidRDefault="00FE51AC"/>
          <w:p w:rsidR="00FE51AC" w:rsidRDefault="00F713C9">
            <w:pPr>
              <w:spacing w:after="0" w:line="276" w:lineRule="auto"/>
              <w:jc w:val="center"/>
            </w:pPr>
            <w:r>
              <w:rPr>
                <w:rFonts w:ascii="Times New Roman" w:eastAsia="Times New Roman" w:hAnsi="Times New Roman" w:cs="Times New Roman"/>
                <w:b/>
                <w:sz w:val="26"/>
              </w:rPr>
              <w:t>Số ký hiệ</w:t>
            </w:r>
            <w:r>
              <w:rPr>
                <w:rFonts w:ascii="Times New Roman" w:eastAsia="Times New Roman" w:hAnsi="Times New Roman" w:cs="Times New Roman"/>
                <w:b/>
                <w:sz w:val="26"/>
              </w:rPr>
              <w:t>u</w:t>
            </w:r>
          </w:p>
        </w:tc>
        <w:tc>
          <w:tcPr>
            <w:tcW w:w="3500" w:type="dxa"/>
          </w:tcPr>
          <w:p w:rsidR="00FE51AC" w:rsidRDefault="00FE51AC"/>
          <w:p w:rsidR="00FE51AC" w:rsidRDefault="00F713C9">
            <w:pPr>
              <w:spacing w:after="0" w:line="276" w:lineRule="auto"/>
              <w:jc w:val="center"/>
            </w:pPr>
            <w:r>
              <w:rPr>
                <w:rFonts w:ascii="Times New Roman" w:eastAsia="Times New Roman" w:hAnsi="Times New Roman" w:cs="Times New Roman"/>
                <w:b/>
                <w:sz w:val="26"/>
              </w:rPr>
              <w:t>Trích yếu</w:t>
            </w:r>
          </w:p>
        </w:tc>
        <w:tc>
          <w:tcPr>
            <w:tcW w:w="1500" w:type="dxa"/>
          </w:tcPr>
          <w:p w:rsidR="00FE51AC" w:rsidRDefault="00FE51AC"/>
          <w:p w:rsidR="00FE51AC" w:rsidRDefault="00F713C9">
            <w:pPr>
              <w:spacing w:after="0" w:line="276" w:lineRule="auto"/>
              <w:jc w:val="center"/>
            </w:pPr>
            <w:r>
              <w:rPr>
                <w:rFonts w:ascii="Times New Roman" w:eastAsia="Times New Roman" w:hAnsi="Times New Roman" w:cs="Times New Roman"/>
                <w:b/>
                <w:sz w:val="26"/>
              </w:rPr>
              <w:t>Ngày ban hành</w:t>
            </w:r>
          </w:p>
        </w:tc>
        <w:tc>
          <w:tcPr>
            <w:tcW w:w="3000" w:type="dxa"/>
          </w:tcPr>
          <w:p w:rsidR="00FE51AC" w:rsidRDefault="00FE51AC"/>
          <w:p w:rsidR="00FE51AC" w:rsidRDefault="00F713C9">
            <w:pPr>
              <w:spacing w:after="0" w:line="276" w:lineRule="auto"/>
              <w:jc w:val="center"/>
            </w:pPr>
            <w:r>
              <w:rPr>
                <w:rFonts w:ascii="Times New Roman" w:eastAsia="Times New Roman" w:hAnsi="Times New Roman" w:cs="Times New Roman"/>
                <w:b/>
                <w:sz w:val="26"/>
              </w:rPr>
              <w:t>Cơ quan ban hành</w:t>
            </w:r>
          </w:p>
        </w:tc>
      </w:tr>
      <w:tr w:rsidR="00FE51AC">
        <w:tblPrEx>
          <w:tblCellMar>
            <w:top w:w="0" w:type="dxa"/>
            <w:bottom w:w="0" w:type="dxa"/>
          </w:tblCellMar>
        </w:tblPrEx>
        <w:tc>
          <w:tcPr>
            <w:tcW w:w="0" w:type="auto"/>
          </w:tcPr>
          <w:p w:rsidR="00FE51AC" w:rsidRDefault="00FE51AC"/>
          <w:p w:rsidR="00FE51AC" w:rsidRDefault="00F713C9">
            <w:pPr>
              <w:spacing w:after="0" w:line="276" w:lineRule="auto"/>
            </w:pPr>
            <w:r>
              <w:rPr>
                <w:rFonts w:ascii="Times New Roman" w:eastAsia="Times New Roman" w:hAnsi="Times New Roman" w:cs="Times New Roman"/>
                <w:sz w:val="26"/>
              </w:rPr>
              <w:t>47/2024/TT-BGTVT</w:t>
            </w:r>
          </w:p>
        </w:tc>
        <w:tc>
          <w:tcPr>
            <w:tcW w:w="0" w:type="auto"/>
          </w:tcPr>
          <w:p w:rsidR="00FE51AC" w:rsidRDefault="00FE51AC"/>
          <w:p w:rsidR="00FE51AC" w:rsidRDefault="00F713C9">
            <w:pPr>
              <w:spacing w:after="0" w:line="276" w:lineRule="auto"/>
            </w:pPr>
            <w:r>
              <w:rPr>
                <w:rFonts w:ascii="Times New Roman" w:eastAsia="Times New Roman" w:hAnsi="Times New Roman" w:cs="Times New Roman"/>
                <w:sz w:val="26"/>
              </w:rPr>
              <w:t xml:space="preserve">Quy định trình tự, thủ tục kiểm định, miễn kiểm định lần đầu cho xe cơ giới, xe máy chuyên dùng; trình tự, thủ tục chứng nhận an toàn kỹ thuật và bảo vệ môi trường đối với xe cơ giới cải </w:t>
            </w:r>
            <w:r>
              <w:rPr>
                <w:rFonts w:ascii="Times New Roman" w:eastAsia="Times New Roman" w:hAnsi="Times New Roman" w:cs="Times New Roman"/>
                <w:sz w:val="26"/>
              </w:rPr>
              <w:t>tạo, xe máy chuyên dùng cải tạo; trình tự, thủ tục kiểm định khí thải xe mô tô, xe gắn máy</w:t>
            </w:r>
          </w:p>
        </w:tc>
        <w:tc>
          <w:tcPr>
            <w:tcW w:w="0" w:type="auto"/>
          </w:tcPr>
          <w:p w:rsidR="00FE51AC" w:rsidRDefault="00FE51AC"/>
          <w:p w:rsidR="00FE51AC" w:rsidRDefault="00F713C9">
            <w:pPr>
              <w:spacing w:after="0" w:line="276" w:lineRule="auto"/>
            </w:pPr>
            <w:r>
              <w:rPr>
                <w:rFonts w:ascii="Times New Roman" w:eastAsia="Times New Roman" w:hAnsi="Times New Roman" w:cs="Times New Roman"/>
                <w:sz w:val="26"/>
              </w:rPr>
              <w:t>15-11-2024</w:t>
            </w:r>
          </w:p>
        </w:tc>
        <w:tc>
          <w:tcPr>
            <w:tcW w:w="0" w:type="auto"/>
          </w:tcPr>
          <w:p w:rsidR="00FE51AC" w:rsidRDefault="00FE51AC"/>
          <w:p w:rsidR="00FE51AC" w:rsidRDefault="00F713C9">
            <w:pPr>
              <w:spacing w:after="0" w:line="276" w:lineRule="auto"/>
            </w:pPr>
            <w:r>
              <w:rPr>
                <w:rFonts w:ascii="Times New Roman" w:eastAsia="Times New Roman" w:hAnsi="Times New Roman" w:cs="Times New Roman"/>
                <w:sz w:val="26"/>
              </w:rPr>
              <w:t>Bộ Giao thông vận tải</w:t>
            </w:r>
          </w:p>
        </w:tc>
      </w:tr>
    </w:tbl>
    <w:p w:rsidR="00FE51AC" w:rsidRDefault="00F713C9">
      <w:pPr>
        <w:spacing w:before="240" w:after="0" w:line="276" w:lineRule="auto"/>
        <w:jc w:val="both"/>
      </w:pPr>
      <w:r>
        <w:rPr>
          <w:rFonts w:ascii="Times New Roman" w:eastAsia="Times New Roman" w:hAnsi="Times New Roman" w:cs="Times New Roman"/>
          <w:b/>
          <w:sz w:val="26"/>
        </w:rPr>
        <w:lastRenderedPageBreak/>
        <w:t xml:space="preserve">Yêu cầu, điều kiện thực hiện: </w:t>
      </w:r>
      <w:r>
        <w:rPr>
          <w:rFonts w:ascii="Times New Roman" w:eastAsia="Times New Roman" w:hAnsi="Times New Roman" w:cs="Times New Roman"/>
          <w:sz w:val="26"/>
        </w:rPr>
        <w:t xml:space="preserve">- Đối với các xe mô tô, xe gắn máy có thời gian tính từ năm sản xuất đến 05 năm, chủ xe không phải </w:t>
      </w:r>
      <w:r>
        <w:rPr>
          <w:rFonts w:ascii="Times New Roman" w:eastAsia="Times New Roman" w:hAnsi="Times New Roman" w:cs="Times New Roman"/>
          <w:sz w:val="26"/>
        </w:rPr>
        <w:t>nộp hồ sơ kiểm định khí thải và không phải mang xe đến cơ sở đăng kiểm để kiểm định khí thải. Giấy chứng nhận kiểm định khí thải đối với các xe mô tô, xe gắn máy được Cục Đăng kiểm Việt Nam thực hiện cấp trên phần mềm quản lý kiểm định trên cơ sở kết quả c</w:t>
      </w:r>
      <w:r>
        <w:rPr>
          <w:rFonts w:ascii="Times New Roman" w:eastAsia="Times New Roman" w:hAnsi="Times New Roman" w:cs="Times New Roman"/>
          <w:sz w:val="26"/>
        </w:rPr>
        <w:t>hứng nhận chất lượng an toàn kỹ thuật và bảo vệ môi trường xe mô tô, xe gắn máy trong sản xuất, lắp ráp và nhập khẩu lấy từ dữ liệu lưu trữ của Cục Đăng kiểm Việt Nam kết hợp cơ sở dữ liệu về đăng ký, quản lý xe cơ giới của Bộ Công an. - Áp dụng đối với xe</w:t>
      </w:r>
      <w:r>
        <w:rPr>
          <w:rFonts w:ascii="Times New Roman" w:eastAsia="Times New Roman" w:hAnsi="Times New Roman" w:cs="Times New Roman"/>
          <w:sz w:val="26"/>
        </w:rPr>
        <w:t xml:space="preserve"> mô tô, xe gắn máy có thời gian tính từ năm sản xuất trên 05 năm.</w:t>
      </w:r>
    </w:p>
    <w:p w:rsidR="00FE51AC" w:rsidRDefault="00F713C9">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FE51AC" w:rsidRDefault="00F713C9">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FE51AC">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FE51AC"/>
    <w:rsid w:val="00F713C9"/>
    <w:rsid w:val="00FE51A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C6FF4E-C492-4870-8996-8760B9F76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622</Words>
  <Characters>3547</Characters>
  <Application>Microsoft Office Word</Application>
  <DocSecurity>0</DocSecurity>
  <Lines>29</Lines>
  <Paragraphs>8</Paragraphs>
  <ScaleCrop>false</ScaleCrop>
  <Company>Microsoft</Company>
  <LinksUpToDate>false</LinksUpToDate>
  <CharactersWithSpaces>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